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EC15" w14:textId="0BBC1B77" w:rsidR="003D5AF7" w:rsidRPr="00600923" w:rsidRDefault="00836219" w:rsidP="003D5AF7">
      <w:pPr>
        <w:pStyle w:val="Akapitzlist"/>
        <w:numPr>
          <w:ilvl w:val="0"/>
          <w:numId w:val="1"/>
        </w:numPr>
      </w:pPr>
      <w:r w:rsidRPr="00600923">
        <w:t>Podatkiem bezpośrednim jest:</w:t>
      </w:r>
    </w:p>
    <w:p w14:paraId="4A764CB1" w14:textId="04507687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dochodowy od osób fizycznych</w:t>
      </w:r>
    </w:p>
    <w:p w14:paraId="1DDFC5B4" w14:textId="7C5B66FB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od towarów i usług (VAT)</w:t>
      </w:r>
    </w:p>
    <w:p w14:paraId="560AF6A5" w14:textId="3938D4F1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akcyza</w:t>
      </w:r>
    </w:p>
    <w:p w14:paraId="544DE18A" w14:textId="59AD2E99" w:rsidR="00AC0D0C" w:rsidRPr="00600923" w:rsidRDefault="00AC0D0C" w:rsidP="00836219">
      <w:pPr>
        <w:pStyle w:val="Akapitzlist"/>
        <w:numPr>
          <w:ilvl w:val="1"/>
          <w:numId w:val="1"/>
        </w:numPr>
      </w:pPr>
      <w:r w:rsidRPr="00600923">
        <w:t>cło</w:t>
      </w:r>
    </w:p>
    <w:p w14:paraId="3E7DCF64" w14:textId="379EC8E0" w:rsidR="00836219" w:rsidRPr="00600923" w:rsidRDefault="00836219" w:rsidP="00836219">
      <w:pPr>
        <w:pStyle w:val="Akapitzlist"/>
        <w:numPr>
          <w:ilvl w:val="0"/>
          <w:numId w:val="1"/>
        </w:numPr>
      </w:pPr>
      <w:r w:rsidRPr="00600923">
        <w:t>Podatkiem pośrednim jest:</w:t>
      </w:r>
    </w:p>
    <w:p w14:paraId="618D110A" w14:textId="4882FDE6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rolny</w:t>
      </w:r>
    </w:p>
    <w:p w14:paraId="64532E54" w14:textId="069D4320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leśny</w:t>
      </w:r>
    </w:p>
    <w:p w14:paraId="392857EA" w14:textId="77777777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od towarów i usług (VAT)</w:t>
      </w:r>
    </w:p>
    <w:p w14:paraId="5A24E576" w14:textId="638B6DD9" w:rsidR="00836219" w:rsidRPr="00600923" w:rsidRDefault="00836219" w:rsidP="00836219">
      <w:pPr>
        <w:pStyle w:val="Akapitzlist"/>
        <w:numPr>
          <w:ilvl w:val="1"/>
          <w:numId w:val="1"/>
        </w:numPr>
      </w:pPr>
      <w:r w:rsidRPr="00600923">
        <w:t>podatek dochodowy od osób prawnych (CIT)</w:t>
      </w:r>
    </w:p>
    <w:p w14:paraId="7753F1B3" w14:textId="2B380D66" w:rsidR="004D2D42" w:rsidRPr="00600923" w:rsidRDefault="0024239A" w:rsidP="004D2D42">
      <w:pPr>
        <w:pStyle w:val="Akapitzlist"/>
        <w:numPr>
          <w:ilvl w:val="0"/>
          <w:numId w:val="1"/>
        </w:numPr>
      </w:pPr>
      <w:r w:rsidRPr="00600923">
        <w:t xml:space="preserve">Cechą, która różni </w:t>
      </w:r>
      <w:r w:rsidR="004D2D42" w:rsidRPr="00600923">
        <w:t>podat</w:t>
      </w:r>
      <w:r w:rsidRPr="00600923">
        <w:t>ek i</w:t>
      </w:r>
      <w:r w:rsidR="004D2D42" w:rsidRPr="00600923">
        <w:t xml:space="preserve"> opła</w:t>
      </w:r>
      <w:r w:rsidRPr="00600923">
        <w:t>tę</w:t>
      </w:r>
      <w:r w:rsidR="004D2D42" w:rsidRPr="00600923">
        <w:t xml:space="preserve"> (jako rodzaj</w:t>
      </w:r>
      <w:r w:rsidRPr="00600923">
        <w:t>e</w:t>
      </w:r>
      <w:r w:rsidR="004D2D42" w:rsidRPr="00600923">
        <w:t xml:space="preserve"> danin publicznych)</w:t>
      </w:r>
      <w:r w:rsidRPr="00600923">
        <w:t>, jest</w:t>
      </w:r>
      <w:r w:rsidR="004D2D42" w:rsidRPr="00600923">
        <w:t>:</w:t>
      </w:r>
    </w:p>
    <w:p w14:paraId="10DAA42C" w14:textId="74229A77" w:rsidR="004D2D42" w:rsidRPr="00600923" w:rsidRDefault="004D2D42" w:rsidP="004D2D42">
      <w:pPr>
        <w:pStyle w:val="Akapitzlist"/>
        <w:numPr>
          <w:ilvl w:val="1"/>
          <w:numId w:val="1"/>
        </w:numPr>
      </w:pPr>
      <w:r w:rsidRPr="00600923">
        <w:t>odpłatności</w:t>
      </w:r>
    </w:p>
    <w:p w14:paraId="39BAD828" w14:textId="31BD2723" w:rsidR="004D2D42" w:rsidRPr="00600923" w:rsidRDefault="004D2D42" w:rsidP="004D2D42">
      <w:pPr>
        <w:pStyle w:val="Akapitzlist"/>
        <w:numPr>
          <w:ilvl w:val="1"/>
          <w:numId w:val="1"/>
        </w:numPr>
      </w:pPr>
      <w:r w:rsidRPr="00600923">
        <w:t>zwrotności</w:t>
      </w:r>
    </w:p>
    <w:p w14:paraId="40932F79" w14:textId="0C749235" w:rsidR="004D2D42" w:rsidRPr="00600923" w:rsidRDefault="004D2D42" w:rsidP="004D2D42">
      <w:pPr>
        <w:pStyle w:val="Akapitzlist"/>
        <w:numPr>
          <w:ilvl w:val="1"/>
          <w:numId w:val="1"/>
        </w:numPr>
      </w:pPr>
      <w:r w:rsidRPr="00600923">
        <w:t>przymusowości</w:t>
      </w:r>
    </w:p>
    <w:p w14:paraId="6F19C5BB" w14:textId="33E0438E" w:rsidR="004D2D42" w:rsidRPr="00600923" w:rsidRDefault="004D2D42" w:rsidP="004D2D42">
      <w:pPr>
        <w:pStyle w:val="Akapitzlist"/>
        <w:numPr>
          <w:ilvl w:val="1"/>
          <w:numId w:val="1"/>
        </w:numPr>
      </w:pPr>
      <w:r w:rsidRPr="00600923">
        <w:t>formy pieniężnej</w:t>
      </w:r>
    </w:p>
    <w:p w14:paraId="3D8C670B" w14:textId="57E83461" w:rsidR="001D7B1C" w:rsidRPr="00600923" w:rsidRDefault="001D7B1C" w:rsidP="001D7B1C">
      <w:pPr>
        <w:pStyle w:val="Akapitzlist"/>
        <w:numPr>
          <w:ilvl w:val="0"/>
          <w:numId w:val="1"/>
        </w:numPr>
      </w:pPr>
      <w:r w:rsidRPr="00600923">
        <w:t>Projekt ustawy budżetowej w Polsce przygotowuje:</w:t>
      </w:r>
    </w:p>
    <w:p w14:paraId="58210822" w14:textId="720391EF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Sejm</w:t>
      </w:r>
    </w:p>
    <w:p w14:paraId="380D6591" w14:textId="77777777" w:rsidR="001E2D4A" w:rsidRPr="00600923" w:rsidRDefault="001E2D4A" w:rsidP="001E2D4A">
      <w:pPr>
        <w:pStyle w:val="Akapitzlist"/>
        <w:numPr>
          <w:ilvl w:val="1"/>
          <w:numId w:val="1"/>
        </w:numPr>
      </w:pPr>
      <w:r w:rsidRPr="00600923">
        <w:t>Rada Ministrów</w:t>
      </w:r>
    </w:p>
    <w:p w14:paraId="0D08C158" w14:textId="4F65DF1F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Prezydent</w:t>
      </w:r>
    </w:p>
    <w:p w14:paraId="122D7AE9" w14:textId="65CB9FD7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Rada Polityki Pieniężnej</w:t>
      </w:r>
    </w:p>
    <w:p w14:paraId="4FBFDA30" w14:textId="0263B4B6" w:rsidR="001D7B1C" w:rsidRPr="00600923" w:rsidRDefault="001D7B1C" w:rsidP="001D7B1C">
      <w:pPr>
        <w:pStyle w:val="Akapitzlist"/>
        <w:numPr>
          <w:ilvl w:val="0"/>
          <w:numId w:val="1"/>
        </w:numPr>
      </w:pPr>
      <w:r w:rsidRPr="00600923">
        <w:t>Deficyt budżetu państwa może być sfinansowany przychodami z:</w:t>
      </w:r>
    </w:p>
    <w:p w14:paraId="0F488432" w14:textId="5DCCE70E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podatku dochodowego od osób fizycznych</w:t>
      </w:r>
    </w:p>
    <w:p w14:paraId="79BA9F5A" w14:textId="18458E73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ceł</w:t>
      </w:r>
    </w:p>
    <w:p w14:paraId="3F76A027" w14:textId="3F48FF11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pożyczki</w:t>
      </w:r>
    </w:p>
    <w:p w14:paraId="6E6E16B9" w14:textId="23193307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akcyzy</w:t>
      </w:r>
    </w:p>
    <w:p w14:paraId="744CDF7C" w14:textId="19361C38" w:rsidR="00386D26" w:rsidRPr="00600923" w:rsidRDefault="00386D26" w:rsidP="00386D26">
      <w:pPr>
        <w:pStyle w:val="Akapitzlist"/>
        <w:numPr>
          <w:ilvl w:val="0"/>
          <w:numId w:val="1"/>
        </w:numPr>
      </w:pPr>
      <w:r w:rsidRPr="00600923">
        <w:t>Kryteria konwergencji nakazują państwom Unii Europejskiej, aby ich dług publiczny nie był wyższy niż:</w:t>
      </w:r>
    </w:p>
    <w:p w14:paraId="44268D03" w14:textId="77777777" w:rsidR="00386D26" w:rsidRPr="00600923" w:rsidRDefault="00386D26" w:rsidP="00386D26">
      <w:pPr>
        <w:pStyle w:val="Akapitzlist"/>
        <w:numPr>
          <w:ilvl w:val="1"/>
          <w:numId w:val="1"/>
        </w:numPr>
      </w:pPr>
      <w:r w:rsidRPr="00600923">
        <w:t>3% PKB tego kraju</w:t>
      </w:r>
    </w:p>
    <w:p w14:paraId="15FC7466" w14:textId="77777777" w:rsidR="00386D26" w:rsidRPr="00600923" w:rsidRDefault="00386D26" w:rsidP="00386D26">
      <w:pPr>
        <w:pStyle w:val="Akapitzlist"/>
        <w:numPr>
          <w:ilvl w:val="1"/>
          <w:numId w:val="1"/>
        </w:numPr>
      </w:pPr>
      <w:r w:rsidRPr="00600923">
        <w:t>3% dochodów budżetu tego państwa</w:t>
      </w:r>
    </w:p>
    <w:p w14:paraId="110A2B66" w14:textId="77777777" w:rsidR="00386D26" w:rsidRPr="00600923" w:rsidRDefault="00386D26" w:rsidP="00386D26">
      <w:pPr>
        <w:pStyle w:val="Akapitzlist"/>
        <w:numPr>
          <w:ilvl w:val="1"/>
          <w:numId w:val="1"/>
        </w:numPr>
      </w:pPr>
      <w:r w:rsidRPr="00600923">
        <w:t>60% PKB tego kraju</w:t>
      </w:r>
    </w:p>
    <w:p w14:paraId="4E2FA053" w14:textId="77777777" w:rsidR="00386D26" w:rsidRPr="00600923" w:rsidRDefault="00386D26" w:rsidP="00386D26">
      <w:pPr>
        <w:pStyle w:val="Akapitzlist"/>
        <w:numPr>
          <w:ilvl w:val="1"/>
          <w:numId w:val="1"/>
        </w:numPr>
      </w:pPr>
      <w:r w:rsidRPr="00600923">
        <w:t>60% dochodów budżetu tego państwa</w:t>
      </w:r>
    </w:p>
    <w:p w14:paraId="6EFAE8C0" w14:textId="5879A648" w:rsidR="001D7B1C" w:rsidRPr="00600923" w:rsidRDefault="001D7B1C" w:rsidP="001D7B1C">
      <w:pPr>
        <w:pStyle w:val="Akapitzlist"/>
        <w:numPr>
          <w:ilvl w:val="0"/>
          <w:numId w:val="1"/>
        </w:numPr>
      </w:pPr>
      <w:r w:rsidRPr="00600923">
        <w:t xml:space="preserve">Do zadań własnych gminy </w:t>
      </w:r>
      <w:r w:rsidR="0024239A" w:rsidRPr="00600923">
        <w:rPr>
          <w:u w:val="single"/>
        </w:rPr>
        <w:t xml:space="preserve">nie </w:t>
      </w:r>
      <w:r w:rsidRPr="00600923">
        <w:rPr>
          <w:u w:val="single"/>
        </w:rPr>
        <w:t>należy</w:t>
      </w:r>
      <w:r w:rsidRPr="00600923">
        <w:t>:</w:t>
      </w:r>
    </w:p>
    <w:p w14:paraId="7BB1222B" w14:textId="3497EBD3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wodociągi i zaopatrzenie w wodę</w:t>
      </w:r>
    </w:p>
    <w:p w14:paraId="433EDFE2" w14:textId="720A11F0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lokalny transport zbiorowy</w:t>
      </w:r>
    </w:p>
    <w:p w14:paraId="075F1A6E" w14:textId="4F36C9AE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cmentarze komunalne</w:t>
      </w:r>
    </w:p>
    <w:p w14:paraId="03E3F3C7" w14:textId="6C96333E" w:rsidR="001D7B1C" w:rsidRPr="00600923" w:rsidRDefault="001D7B1C" w:rsidP="001D7B1C">
      <w:pPr>
        <w:pStyle w:val="Akapitzlist"/>
        <w:numPr>
          <w:ilvl w:val="1"/>
          <w:numId w:val="1"/>
        </w:numPr>
      </w:pPr>
      <w:r w:rsidRPr="00600923">
        <w:t>przeciwdziałanie bezrobociu oraz aktywizacja lokalnego rynku pracy</w:t>
      </w:r>
    </w:p>
    <w:p w14:paraId="5938BFF7" w14:textId="4A8879C3" w:rsidR="001D7B1C" w:rsidRPr="00600923" w:rsidRDefault="0024239A" w:rsidP="00563C0F">
      <w:pPr>
        <w:pStyle w:val="Akapitzlist"/>
        <w:numPr>
          <w:ilvl w:val="0"/>
          <w:numId w:val="1"/>
        </w:numPr>
      </w:pPr>
      <w:r w:rsidRPr="00600923">
        <w:t xml:space="preserve">Dochodami własnymi gminy </w:t>
      </w:r>
      <w:r w:rsidRPr="00600923">
        <w:rPr>
          <w:u w:val="single"/>
        </w:rPr>
        <w:t>nie są</w:t>
      </w:r>
      <w:r w:rsidRPr="00600923">
        <w:t xml:space="preserve">: </w:t>
      </w:r>
    </w:p>
    <w:p w14:paraId="66F09926" w14:textId="70B41C22" w:rsidR="00563C0F" w:rsidRPr="00600923" w:rsidRDefault="00563C0F" w:rsidP="00563C0F">
      <w:pPr>
        <w:pStyle w:val="Akapitzlist"/>
        <w:numPr>
          <w:ilvl w:val="1"/>
          <w:numId w:val="1"/>
        </w:numPr>
      </w:pPr>
      <w:r w:rsidRPr="00600923">
        <w:t>wpływy z podatku od nieruchomości</w:t>
      </w:r>
    </w:p>
    <w:p w14:paraId="56DAB8BB" w14:textId="77777777" w:rsidR="0024239A" w:rsidRPr="00600923" w:rsidRDefault="0024239A" w:rsidP="0024239A">
      <w:pPr>
        <w:pStyle w:val="Akapitzlist"/>
        <w:numPr>
          <w:ilvl w:val="1"/>
          <w:numId w:val="1"/>
        </w:numPr>
      </w:pPr>
      <w:r w:rsidRPr="00600923">
        <w:t>wpływy z podatku od towarów i usług</w:t>
      </w:r>
    </w:p>
    <w:p w14:paraId="4212EF28" w14:textId="35416F8B" w:rsidR="00563C0F" w:rsidRPr="00600923" w:rsidRDefault="00563C0F" w:rsidP="00563C0F">
      <w:pPr>
        <w:pStyle w:val="Akapitzlist"/>
        <w:numPr>
          <w:ilvl w:val="1"/>
          <w:numId w:val="1"/>
        </w:numPr>
      </w:pPr>
      <w:r w:rsidRPr="00600923">
        <w:t>dochody z majątku gminy</w:t>
      </w:r>
    </w:p>
    <w:p w14:paraId="2A60F460" w14:textId="6FEB347E" w:rsidR="00563C0F" w:rsidRPr="00600923" w:rsidRDefault="00563C0F" w:rsidP="00563C0F">
      <w:pPr>
        <w:pStyle w:val="Akapitzlist"/>
        <w:numPr>
          <w:ilvl w:val="1"/>
          <w:numId w:val="1"/>
        </w:numPr>
      </w:pPr>
      <w:r w:rsidRPr="00600923">
        <w:t>odsetki od pożyczek udzielonych przez gminę</w:t>
      </w:r>
    </w:p>
    <w:p w14:paraId="05D6543E" w14:textId="03E9D28E" w:rsidR="004D2D42" w:rsidRPr="00600923" w:rsidRDefault="001E2D4A" w:rsidP="004D2D42">
      <w:pPr>
        <w:pStyle w:val="Akapitzlist"/>
        <w:numPr>
          <w:ilvl w:val="0"/>
          <w:numId w:val="1"/>
        </w:numPr>
      </w:pPr>
      <w:r w:rsidRPr="00600923">
        <w:t>Stały nadzór nad działalnością jednostek samorządu terytorialnego (gmin, powiatów, województw) w zakresie gospodarki finansowej pełni:</w:t>
      </w:r>
    </w:p>
    <w:p w14:paraId="6D33FD70" w14:textId="4EE00DA1" w:rsidR="006D5DF7" w:rsidRPr="00600923" w:rsidRDefault="001E2D4A" w:rsidP="006D5DF7">
      <w:pPr>
        <w:pStyle w:val="Akapitzlist"/>
        <w:numPr>
          <w:ilvl w:val="1"/>
          <w:numId w:val="1"/>
        </w:numPr>
      </w:pPr>
      <w:r w:rsidRPr="00600923">
        <w:t>Rada Ministrów</w:t>
      </w:r>
    </w:p>
    <w:p w14:paraId="0477C1F1" w14:textId="1448B9B8" w:rsidR="001E2D4A" w:rsidRPr="00600923" w:rsidRDefault="001E2D4A" w:rsidP="006D5DF7">
      <w:pPr>
        <w:pStyle w:val="Akapitzlist"/>
        <w:numPr>
          <w:ilvl w:val="1"/>
          <w:numId w:val="1"/>
        </w:numPr>
      </w:pPr>
      <w:r w:rsidRPr="00600923">
        <w:t>Regionalna Izba Obrachunkowa</w:t>
      </w:r>
    </w:p>
    <w:p w14:paraId="29782D86" w14:textId="29A4A3EA" w:rsidR="001E2D4A" w:rsidRPr="00600923" w:rsidRDefault="001E2D4A" w:rsidP="006D5DF7">
      <w:pPr>
        <w:pStyle w:val="Akapitzlist"/>
        <w:numPr>
          <w:ilvl w:val="1"/>
          <w:numId w:val="1"/>
        </w:numPr>
      </w:pPr>
      <w:r w:rsidRPr="00600923">
        <w:t>Najwyższa Izba Kontroli</w:t>
      </w:r>
    </w:p>
    <w:p w14:paraId="2C311FAD" w14:textId="612F1118" w:rsidR="001E2D4A" w:rsidRPr="00600923" w:rsidRDefault="001E2D4A" w:rsidP="006D5DF7">
      <w:pPr>
        <w:pStyle w:val="Akapitzlist"/>
        <w:numPr>
          <w:ilvl w:val="1"/>
          <w:numId w:val="1"/>
        </w:numPr>
      </w:pPr>
      <w:r w:rsidRPr="00600923">
        <w:t>Komisja Nadzoru Finansowego</w:t>
      </w:r>
    </w:p>
    <w:p w14:paraId="59FBCB4C" w14:textId="65AFA074" w:rsidR="006D5DF7" w:rsidRPr="00600923" w:rsidRDefault="006D5DF7" w:rsidP="001E2D4A">
      <w:pPr>
        <w:ind w:left="720"/>
      </w:pPr>
    </w:p>
    <w:p w14:paraId="4072D136" w14:textId="3EA05DEC" w:rsidR="006D5DF7" w:rsidRPr="00600923" w:rsidRDefault="00B279E9" w:rsidP="006D5DF7">
      <w:pPr>
        <w:pStyle w:val="Akapitzlist"/>
        <w:numPr>
          <w:ilvl w:val="0"/>
          <w:numId w:val="1"/>
        </w:numPr>
      </w:pPr>
      <w:r w:rsidRPr="00600923">
        <w:t xml:space="preserve">Zgodnie z ustawą o finansach publicznych </w:t>
      </w:r>
      <w:r w:rsidR="001E2D4A" w:rsidRPr="00600923">
        <w:t>do sektora</w:t>
      </w:r>
      <w:r w:rsidRPr="00600923">
        <w:t xml:space="preserve"> finansów publicznych </w:t>
      </w:r>
      <w:r w:rsidR="001E2D4A" w:rsidRPr="00600923">
        <w:rPr>
          <w:u w:val="single"/>
        </w:rPr>
        <w:t>nie zalicza się</w:t>
      </w:r>
      <w:r w:rsidRPr="00600923">
        <w:t>:</w:t>
      </w:r>
    </w:p>
    <w:p w14:paraId="2C35AFFF" w14:textId="729DC93A" w:rsidR="00B279E9" w:rsidRPr="00600923" w:rsidRDefault="001E2D4A" w:rsidP="00B279E9">
      <w:pPr>
        <w:pStyle w:val="Akapitzlist"/>
        <w:numPr>
          <w:ilvl w:val="1"/>
          <w:numId w:val="1"/>
        </w:numPr>
      </w:pPr>
      <w:r w:rsidRPr="00600923">
        <w:t>jednostek</w:t>
      </w:r>
      <w:r w:rsidR="00B279E9" w:rsidRPr="00600923">
        <w:t xml:space="preserve"> samorządu terytorialnego </w:t>
      </w:r>
    </w:p>
    <w:p w14:paraId="53CF3F95" w14:textId="45147D93" w:rsidR="00B279E9" w:rsidRPr="00600923" w:rsidRDefault="00B279E9" w:rsidP="00B279E9">
      <w:pPr>
        <w:pStyle w:val="Akapitzlist"/>
        <w:numPr>
          <w:ilvl w:val="1"/>
          <w:numId w:val="1"/>
        </w:numPr>
      </w:pPr>
      <w:r w:rsidRPr="00600923">
        <w:t>organ</w:t>
      </w:r>
      <w:r w:rsidR="001E2D4A" w:rsidRPr="00600923">
        <w:t>ów</w:t>
      </w:r>
      <w:r w:rsidRPr="00600923">
        <w:t xml:space="preserve"> władzy publicznej</w:t>
      </w:r>
    </w:p>
    <w:p w14:paraId="045E7BCE" w14:textId="77777777" w:rsidR="001E2D4A" w:rsidRPr="00600923" w:rsidRDefault="001E2D4A" w:rsidP="001E2D4A">
      <w:pPr>
        <w:pStyle w:val="Akapitzlist"/>
        <w:numPr>
          <w:ilvl w:val="1"/>
          <w:numId w:val="1"/>
        </w:numPr>
      </w:pPr>
      <w:r w:rsidRPr="00600923">
        <w:t>Zakładu Ubezpieczeń Społecznych</w:t>
      </w:r>
    </w:p>
    <w:p w14:paraId="496AB538" w14:textId="0A80D91A" w:rsidR="00B279E9" w:rsidRPr="00600923" w:rsidRDefault="00B279E9" w:rsidP="00B279E9">
      <w:pPr>
        <w:pStyle w:val="Akapitzlist"/>
        <w:numPr>
          <w:ilvl w:val="1"/>
          <w:numId w:val="1"/>
        </w:numPr>
      </w:pPr>
      <w:r w:rsidRPr="00600923">
        <w:t>spół</w:t>
      </w:r>
      <w:r w:rsidR="001E2D4A" w:rsidRPr="00600923">
        <w:t>ek</w:t>
      </w:r>
      <w:r w:rsidRPr="00600923">
        <w:t xml:space="preserve"> skarbu państwa</w:t>
      </w:r>
    </w:p>
    <w:p w14:paraId="0062E16C" w14:textId="0808C00B" w:rsidR="00FB2821" w:rsidRDefault="00FB2821"/>
    <w:p w14:paraId="21602684" w14:textId="187937EF" w:rsidR="00FB2821" w:rsidRDefault="006709A1">
      <w:r>
        <w:t>Klucz odpowiedzi</w:t>
      </w:r>
    </w:p>
    <w:p w14:paraId="3774D76D" w14:textId="68536E1D" w:rsidR="006709A1" w:rsidRDefault="006709A1">
      <w:r>
        <w:t xml:space="preserve">1a, 2c, 3a, </w:t>
      </w:r>
      <w:r w:rsidR="00600923">
        <w:t xml:space="preserve">4b, 5c, 6c, 7d, 8b, 9b, 10d </w:t>
      </w:r>
    </w:p>
    <w:sectPr w:rsidR="0067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C329A"/>
    <w:multiLevelType w:val="hybridMultilevel"/>
    <w:tmpl w:val="320A2198"/>
    <w:lvl w:ilvl="0" w:tplc="A63CE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B2D75"/>
    <w:multiLevelType w:val="hybridMultilevel"/>
    <w:tmpl w:val="946C747E"/>
    <w:lvl w:ilvl="0" w:tplc="35D0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54127"/>
    <w:multiLevelType w:val="hybridMultilevel"/>
    <w:tmpl w:val="B552B4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0514844">
    <w:abstractNumId w:val="2"/>
  </w:num>
  <w:num w:numId="2" w16cid:durableId="1066610654">
    <w:abstractNumId w:val="0"/>
  </w:num>
  <w:num w:numId="3" w16cid:durableId="2089423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2AB"/>
    <w:rsid w:val="001142AB"/>
    <w:rsid w:val="001D7B1C"/>
    <w:rsid w:val="001E2D4A"/>
    <w:rsid w:val="0024239A"/>
    <w:rsid w:val="00274CF9"/>
    <w:rsid w:val="00386D26"/>
    <w:rsid w:val="003A5215"/>
    <w:rsid w:val="003D5AF7"/>
    <w:rsid w:val="004D2D42"/>
    <w:rsid w:val="00563C0F"/>
    <w:rsid w:val="005C750F"/>
    <w:rsid w:val="005D5DD2"/>
    <w:rsid w:val="00600923"/>
    <w:rsid w:val="00616DDD"/>
    <w:rsid w:val="006709A1"/>
    <w:rsid w:val="006C5EF0"/>
    <w:rsid w:val="006D5DF7"/>
    <w:rsid w:val="00833D64"/>
    <w:rsid w:val="00836219"/>
    <w:rsid w:val="00854C99"/>
    <w:rsid w:val="008819D6"/>
    <w:rsid w:val="009D3247"/>
    <w:rsid w:val="00A67534"/>
    <w:rsid w:val="00AC0D0C"/>
    <w:rsid w:val="00B279E9"/>
    <w:rsid w:val="00B70B2F"/>
    <w:rsid w:val="00BF6413"/>
    <w:rsid w:val="00C80607"/>
    <w:rsid w:val="00E040BB"/>
    <w:rsid w:val="00FB2821"/>
    <w:rsid w:val="00FC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4A77"/>
  <w15:chartTrackingRefBased/>
  <w15:docId w15:val="{8A0BFFBC-4D88-4777-ABDB-35B89621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2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Wiśniewski</dc:creator>
  <cp:keywords/>
  <dc:description/>
  <cp:lastModifiedBy>user</cp:lastModifiedBy>
  <cp:revision>2</cp:revision>
  <dcterms:created xsi:type="dcterms:W3CDTF">2025-09-23T11:35:00Z</dcterms:created>
  <dcterms:modified xsi:type="dcterms:W3CDTF">2025-09-23T11:35:00Z</dcterms:modified>
</cp:coreProperties>
</file>